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C" w:rsidRPr="00116A51" w:rsidRDefault="00BA7701" w:rsidP="004621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>ПОДОЙНИКОВСКИЙ</w:t>
      </w:r>
      <w:r w:rsidR="004621AC" w:rsidRPr="00116A51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          ПАНКРУШИХИНСКОГО РАЙОНА АЛТАЙСКОГО  КРАЯ</w:t>
      </w:r>
    </w:p>
    <w:p w:rsidR="004621AC" w:rsidRPr="00116A51" w:rsidRDefault="004621AC" w:rsidP="004621AC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4621AC" w:rsidRPr="00116A51" w:rsidRDefault="004621AC" w:rsidP="004621AC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116A51">
        <w:rPr>
          <w:rFonts w:ascii="Arial" w:hAnsi="Arial" w:cs="Arial"/>
          <w:spacing w:val="84"/>
          <w:sz w:val="24"/>
          <w:szCs w:val="24"/>
        </w:rPr>
        <w:t>РЕШЕНИЕ</w:t>
      </w:r>
    </w:p>
    <w:p w:rsidR="004621AC" w:rsidRPr="00116A51" w:rsidRDefault="004621AC" w:rsidP="004621AC">
      <w:pPr>
        <w:spacing w:after="0"/>
        <w:rPr>
          <w:rFonts w:ascii="Arial" w:hAnsi="Arial" w:cs="Arial"/>
          <w:b/>
          <w:spacing w:val="84"/>
          <w:sz w:val="24"/>
          <w:szCs w:val="24"/>
        </w:rPr>
      </w:pP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от </w:t>
      </w:r>
      <w:r w:rsidR="00BA7701" w:rsidRPr="00116A51">
        <w:rPr>
          <w:rFonts w:ascii="Arial" w:hAnsi="Arial" w:cs="Arial"/>
          <w:sz w:val="24"/>
          <w:szCs w:val="24"/>
        </w:rPr>
        <w:t xml:space="preserve">03 октября </w:t>
      </w:r>
      <w:r w:rsidRPr="00116A51">
        <w:rPr>
          <w:rFonts w:ascii="Arial" w:hAnsi="Arial" w:cs="Arial"/>
          <w:sz w:val="24"/>
          <w:szCs w:val="24"/>
        </w:rPr>
        <w:t xml:space="preserve">2019 года                                                                             </w:t>
      </w:r>
      <w:r w:rsidR="00116A51">
        <w:rPr>
          <w:rFonts w:ascii="Arial" w:hAnsi="Arial" w:cs="Arial"/>
          <w:sz w:val="24"/>
          <w:szCs w:val="24"/>
        </w:rPr>
        <w:t xml:space="preserve">        </w:t>
      </w:r>
      <w:r w:rsidRPr="00116A51">
        <w:rPr>
          <w:rFonts w:ascii="Arial" w:hAnsi="Arial" w:cs="Arial"/>
          <w:sz w:val="24"/>
          <w:szCs w:val="24"/>
        </w:rPr>
        <w:t xml:space="preserve">      №</w:t>
      </w:r>
      <w:r w:rsidR="00C7047D" w:rsidRPr="00116A51">
        <w:rPr>
          <w:rFonts w:ascii="Arial" w:hAnsi="Arial" w:cs="Arial"/>
          <w:sz w:val="24"/>
          <w:szCs w:val="24"/>
        </w:rPr>
        <w:t xml:space="preserve"> 31</w:t>
      </w:r>
      <w:r w:rsidRPr="00116A51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4621AC" w:rsidRPr="00116A51" w:rsidRDefault="00BA7701" w:rsidP="004621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>с. Подойниково</w:t>
      </w:r>
    </w:p>
    <w:p w:rsidR="004621AC" w:rsidRPr="00116A51" w:rsidRDefault="004621AC" w:rsidP="004621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О налоге на имущество </w:t>
      </w:r>
      <w:proofErr w:type="gramStart"/>
      <w:r w:rsidRPr="00116A51"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лиц на территории </w:t>
      </w:r>
      <w:proofErr w:type="gramStart"/>
      <w:r w:rsidRPr="00116A5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образования </w:t>
      </w:r>
      <w:r w:rsidR="00BA7701" w:rsidRPr="00116A51">
        <w:rPr>
          <w:rFonts w:ascii="Arial" w:hAnsi="Arial" w:cs="Arial"/>
          <w:sz w:val="24"/>
          <w:szCs w:val="24"/>
        </w:rPr>
        <w:t>Подойниковский</w:t>
      </w:r>
      <w:r w:rsidRPr="00116A51">
        <w:rPr>
          <w:rFonts w:ascii="Arial" w:hAnsi="Arial" w:cs="Arial"/>
          <w:sz w:val="24"/>
          <w:szCs w:val="24"/>
        </w:rPr>
        <w:t xml:space="preserve"> 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сельсовет Панкрушихинского района 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>Алтайского края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116A51"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116A51">
        <w:rPr>
          <w:rFonts w:ascii="Arial" w:hAnsi="Arial" w:cs="Arial"/>
          <w:sz w:val="24"/>
          <w:szCs w:val="24"/>
        </w:rPr>
        <w:t xml:space="preserve"> налогообложения», Уставом муниципального образования </w:t>
      </w:r>
      <w:r w:rsidR="00BA7701" w:rsidRPr="00116A51">
        <w:rPr>
          <w:rFonts w:ascii="Arial" w:hAnsi="Arial" w:cs="Arial"/>
          <w:sz w:val="24"/>
          <w:szCs w:val="24"/>
        </w:rPr>
        <w:t>Подойниковский</w:t>
      </w:r>
      <w:r w:rsidRPr="00116A51">
        <w:rPr>
          <w:rFonts w:ascii="Arial" w:hAnsi="Arial" w:cs="Arial"/>
          <w:sz w:val="24"/>
          <w:szCs w:val="24"/>
        </w:rPr>
        <w:t xml:space="preserve"> сельсовет Панкрушихинского района Алтайского края, </w:t>
      </w:r>
      <w:r w:rsidR="00BA7701" w:rsidRPr="00116A51">
        <w:rPr>
          <w:rFonts w:ascii="Arial" w:hAnsi="Arial" w:cs="Arial"/>
          <w:sz w:val="24"/>
          <w:szCs w:val="24"/>
        </w:rPr>
        <w:t>Подойниковский</w:t>
      </w:r>
      <w:r w:rsidRPr="00116A51">
        <w:rPr>
          <w:rFonts w:ascii="Arial" w:hAnsi="Arial" w:cs="Arial"/>
          <w:sz w:val="24"/>
          <w:szCs w:val="24"/>
        </w:rPr>
        <w:t xml:space="preserve"> сельский  Совет депутатов 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                                                              РЕШИЛ:</w:t>
      </w:r>
    </w:p>
    <w:p w:rsidR="004621AC" w:rsidRPr="00116A51" w:rsidRDefault="004621AC" w:rsidP="004621AC">
      <w:pPr>
        <w:spacing w:after="0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1.Установвить и ввести в действие с 01 января 2020 года на территории муниципального образования </w:t>
      </w:r>
      <w:r w:rsidR="00BA7701" w:rsidRPr="00116A51">
        <w:rPr>
          <w:rFonts w:ascii="Arial" w:hAnsi="Arial" w:cs="Arial"/>
          <w:sz w:val="24"/>
          <w:szCs w:val="24"/>
        </w:rPr>
        <w:t>Подойниковский</w:t>
      </w:r>
      <w:r w:rsidRPr="00116A51">
        <w:rPr>
          <w:rFonts w:ascii="Arial" w:hAnsi="Arial" w:cs="Arial"/>
          <w:sz w:val="24"/>
          <w:szCs w:val="24"/>
        </w:rPr>
        <w:t xml:space="preserve"> сельсовет Панкрушихинского района Алтайского края налог на имущество физических лиц (далее - налог).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3. Определить налоговые ставки в следующих размерах: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1) 0,2 процента в отношении: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жилых домов, частей жилых домов, квартир, частей квартир, комнат;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объектов незавершенного строительства в случае, если проектируемым назначением таких объектов является жилой дом;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единых недвижимых комплексов, в состав которых входит хотя бы один жилой дом;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гаражей и машино-мест, в том числе расположенных в объектах налогообложения, указанных в подпункте 2 настоящего пункта;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</w:t>
      </w:r>
      <w:r w:rsidRPr="00116A51">
        <w:rPr>
          <w:rFonts w:ascii="Arial" w:hAnsi="Arial" w:cs="Arial"/>
          <w:sz w:val="24"/>
          <w:szCs w:val="24"/>
        </w:rPr>
        <w:lastRenderedPageBreak/>
        <w:t>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3) 0,5 процента в отношении прочих объектов налогообложения.  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4. Признать утратившим силу решение </w:t>
      </w:r>
      <w:r w:rsidR="00BA7701" w:rsidRPr="00116A51">
        <w:rPr>
          <w:rFonts w:ascii="Arial" w:hAnsi="Arial" w:cs="Arial"/>
          <w:sz w:val="24"/>
          <w:szCs w:val="24"/>
        </w:rPr>
        <w:t>Подойниковского</w:t>
      </w:r>
      <w:r w:rsidRPr="00116A51">
        <w:rPr>
          <w:rFonts w:ascii="Arial" w:hAnsi="Arial" w:cs="Arial"/>
          <w:sz w:val="24"/>
          <w:szCs w:val="24"/>
        </w:rPr>
        <w:t xml:space="preserve"> сельского Совета депутатов Панкрушихинского района Алтайского края от </w:t>
      </w:r>
      <w:r w:rsidR="00911C78" w:rsidRPr="00116A51">
        <w:rPr>
          <w:rFonts w:ascii="Arial" w:hAnsi="Arial" w:cs="Arial"/>
          <w:sz w:val="24"/>
          <w:szCs w:val="24"/>
        </w:rPr>
        <w:t>19</w:t>
      </w:r>
      <w:r w:rsidRPr="00116A51">
        <w:rPr>
          <w:rFonts w:ascii="Arial" w:hAnsi="Arial" w:cs="Arial"/>
          <w:sz w:val="24"/>
          <w:szCs w:val="24"/>
        </w:rPr>
        <w:t xml:space="preserve">.11.2014 № </w:t>
      </w:r>
      <w:r w:rsidR="00911C78" w:rsidRPr="00116A51">
        <w:rPr>
          <w:rFonts w:ascii="Arial" w:hAnsi="Arial" w:cs="Arial"/>
          <w:sz w:val="24"/>
          <w:szCs w:val="24"/>
        </w:rPr>
        <w:t>95</w:t>
      </w:r>
      <w:r w:rsidRPr="00116A51">
        <w:rPr>
          <w:rFonts w:ascii="Arial" w:hAnsi="Arial" w:cs="Arial"/>
          <w:sz w:val="24"/>
          <w:szCs w:val="24"/>
        </w:rPr>
        <w:t xml:space="preserve">  «О ставках налога на имущество физических лиц на территории муниципального образования </w:t>
      </w:r>
      <w:r w:rsidR="00911C78" w:rsidRPr="00116A51">
        <w:rPr>
          <w:rFonts w:ascii="Arial" w:hAnsi="Arial" w:cs="Arial"/>
          <w:sz w:val="24"/>
          <w:szCs w:val="24"/>
        </w:rPr>
        <w:t>Подойниковский</w:t>
      </w:r>
      <w:r w:rsidRPr="00116A51">
        <w:rPr>
          <w:rFonts w:ascii="Arial" w:hAnsi="Arial" w:cs="Arial"/>
          <w:sz w:val="24"/>
          <w:szCs w:val="24"/>
        </w:rPr>
        <w:t xml:space="preserve">  сельсовет Панкрушихинского района  Алтайского края».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eastAsia="Times New Roman" w:hAnsi="Arial" w:cs="Arial"/>
          <w:sz w:val="24"/>
          <w:szCs w:val="24"/>
        </w:rPr>
        <w:t xml:space="preserve">      5.Контроль за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 (</w:t>
      </w:r>
      <w:proofErr w:type="gramStart"/>
      <w:r w:rsidR="00D71D83" w:rsidRPr="00116A51">
        <w:rPr>
          <w:rFonts w:ascii="Arial" w:eastAsia="Times New Roman" w:hAnsi="Arial" w:cs="Arial"/>
          <w:sz w:val="24"/>
          <w:szCs w:val="24"/>
        </w:rPr>
        <w:t>Тонких</w:t>
      </w:r>
      <w:proofErr w:type="gramEnd"/>
      <w:r w:rsidR="00D71D83" w:rsidRPr="00116A51">
        <w:rPr>
          <w:rFonts w:ascii="Arial" w:eastAsia="Times New Roman" w:hAnsi="Arial" w:cs="Arial"/>
          <w:sz w:val="24"/>
          <w:szCs w:val="24"/>
        </w:rPr>
        <w:t xml:space="preserve"> А.А</w:t>
      </w:r>
      <w:r w:rsidRPr="00116A51">
        <w:rPr>
          <w:rFonts w:ascii="Arial" w:eastAsia="Times New Roman" w:hAnsi="Arial" w:cs="Arial"/>
          <w:sz w:val="24"/>
          <w:szCs w:val="24"/>
        </w:rPr>
        <w:t>.).</w:t>
      </w:r>
      <w:r w:rsidRPr="00116A51">
        <w:rPr>
          <w:rFonts w:ascii="Arial" w:hAnsi="Arial" w:cs="Arial"/>
          <w:sz w:val="24"/>
          <w:szCs w:val="24"/>
        </w:rPr>
        <w:t xml:space="preserve">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      6. Настоящее решение вступает  в силу с 01 января 2020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5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r w:rsidR="00116A51">
        <w:rPr>
          <w:rFonts w:ascii="Arial" w:hAnsi="Arial" w:cs="Arial"/>
          <w:sz w:val="24"/>
          <w:szCs w:val="24"/>
        </w:rPr>
        <w:t xml:space="preserve">       </w:t>
      </w:r>
      <w:r w:rsidRPr="00116A51">
        <w:rPr>
          <w:rFonts w:ascii="Arial" w:hAnsi="Arial" w:cs="Arial"/>
          <w:sz w:val="24"/>
          <w:szCs w:val="24"/>
        </w:rPr>
        <w:t xml:space="preserve">        </w:t>
      </w:r>
      <w:r w:rsidR="00D71D83" w:rsidRPr="00116A51">
        <w:rPr>
          <w:rFonts w:ascii="Arial" w:hAnsi="Arial" w:cs="Arial"/>
          <w:sz w:val="24"/>
          <w:szCs w:val="24"/>
        </w:rPr>
        <w:t xml:space="preserve">              </w:t>
      </w:r>
      <w:r w:rsidRPr="00116A51">
        <w:rPr>
          <w:rFonts w:ascii="Arial" w:hAnsi="Arial" w:cs="Arial"/>
          <w:sz w:val="24"/>
          <w:szCs w:val="24"/>
        </w:rPr>
        <w:t xml:space="preserve"> </w:t>
      </w:r>
      <w:r w:rsidR="00D71D83" w:rsidRPr="00116A51">
        <w:rPr>
          <w:rFonts w:ascii="Arial" w:hAnsi="Arial" w:cs="Arial"/>
          <w:sz w:val="24"/>
          <w:szCs w:val="24"/>
        </w:rPr>
        <w:t>А.И. Николаенко</w:t>
      </w:r>
    </w:p>
    <w:p w:rsidR="004621AC" w:rsidRPr="00116A51" w:rsidRDefault="004621AC" w:rsidP="004621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1AC" w:rsidRPr="00116A51" w:rsidRDefault="004621AC" w:rsidP="004621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519B" w:rsidRDefault="00C3519B" w:rsidP="00C351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19B" w:rsidRDefault="00C3519B" w:rsidP="00C3519B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Обнародовано 04.10.2019 г.  на информационном стенде Администрации сельсовета, информационных стендах  </w:t>
      </w:r>
      <w:r>
        <w:rPr>
          <w:rFonts w:ascii="Arial" w:hAnsi="Arial" w:cs="Arial"/>
          <w:sz w:val="20"/>
          <w:szCs w:val="20"/>
        </w:rPr>
        <w:t>сёл Высокая Грива,  Конево, поселка Первомайский, станции Световская, на сайте Администрации Панкрушихинского района</w:t>
      </w:r>
    </w:p>
    <w:p w:rsidR="004621AC" w:rsidRPr="00116A51" w:rsidRDefault="004621AC" w:rsidP="004621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12EA" w:rsidRPr="00116A51" w:rsidRDefault="000C12EA">
      <w:pPr>
        <w:rPr>
          <w:rFonts w:ascii="Arial" w:hAnsi="Arial" w:cs="Arial"/>
          <w:sz w:val="24"/>
          <w:szCs w:val="24"/>
        </w:rPr>
      </w:pPr>
    </w:p>
    <w:sectPr w:rsidR="000C12EA" w:rsidRPr="00116A51" w:rsidSect="0009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1AC"/>
    <w:rsid w:val="0009582E"/>
    <w:rsid w:val="000C12EA"/>
    <w:rsid w:val="000F2F1D"/>
    <w:rsid w:val="00116A51"/>
    <w:rsid w:val="00184AE7"/>
    <w:rsid w:val="004621AC"/>
    <w:rsid w:val="006945F3"/>
    <w:rsid w:val="006A4ACB"/>
    <w:rsid w:val="00911C78"/>
    <w:rsid w:val="00BA7701"/>
    <w:rsid w:val="00C3519B"/>
    <w:rsid w:val="00C7047D"/>
    <w:rsid w:val="00D71D83"/>
    <w:rsid w:val="00F0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2019-10-01T03:31:00Z</dcterms:created>
  <dcterms:modified xsi:type="dcterms:W3CDTF">2019-10-29T09:02:00Z</dcterms:modified>
</cp:coreProperties>
</file>